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785DD57">
                <wp:simplePos x="0" y="0"/>
                <wp:positionH relativeFrom="column">
                  <wp:posOffset>-51435</wp:posOffset>
                </wp:positionH>
                <wp:positionV relativeFrom="paragraph">
                  <wp:posOffset>408305</wp:posOffset>
                </wp:positionV>
                <wp:extent cx="5885815" cy="469900"/>
                <wp:effectExtent l="0" t="0" r="635" b="635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46990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672E4BB0" w:rsidR="00F8075E" w:rsidRPr="00801023" w:rsidRDefault="00801023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801023">
                                  <w:rPr>
                                    <w:rFonts w:ascii="Arial" w:hAnsi="Arial" w:cs="Arial"/>
                                  </w:rPr>
                                  <w:t>Curso implementación de la Ley Micaela en el Ministerio de Seguridad.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15pt;width:463.45pt;height:37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mw2AMAAJIOAAAOAAAAZHJzL2Uyb0RvYy54bWzsV9tu3DYQfS/QfyD4XuuulQTLQZF0jQJB&#10;YzTpB3ApaiVUElWSe/Hn9Fv6YxmSoiQnNuB1Ln2JDWh5GVEzZ+aMjq5fnfsOHZmQLR9KHFz5GLGB&#10;8qod9iX+68P2lwwjqchQkY4PrMT3TOJXNz//dH0aCxbyhncVEwgOGWRxGkvcKDUWnidpw3oir/jI&#10;BtisueiJgqnYe5UgJzi977zQ91PvxEU1Ck6ZlLD6xm7iG3N+XTOq3tW1ZAp1JQbflLkKc93pq3dz&#10;TYq9IGPT0skN8gIvetIO8ND5qDdEEXQQ7WdH9S0VXPJaXVHee7yuW8pMDBBN4H8Sza3gh9HEsi9O&#10;+3GGCaD9BKcXH0v/ON6K8f14JwCJ07gHLMxMx3KuRa9/wUt0NpDdz5Cxs0IUFpMsS7IgwYjCXpzm&#10;uT9hShsAXt8WRkGQJhFGYBAleZxks8Vv0yGpn2Zp7g7xgzDLdWI854L3wLF5Yh2GCO4Eaiuovszf&#10;RH4W+vCwgfRQbbfiMHK0Wp+CvCDqJ913CDzhPClmBKDuFuBo89KogSByqQH5ZTXwviEjM6UliwXB&#10;ZJNtgixPAwfgn0Cg//4d9oeOo2XToGjumwtHFhJq6LlVYzDbTAmPNpCz5EHCSTEKqW4Z75EelFiA&#10;H4Zf5PhWKlsbzkQ/dODbtutgnRTd8GABikivQAk5F/VInXfnKYodr+6hgORIty086y2R6o4IaAIA&#10;wgkaQ4nlPwciGEbd7wOgngcxeIvUeiLWk916QgbacOg3VAmM7OS1Mv3HevnrQfG6NRFpv6wzk7uQ&#10;bl3i3yHvcZJEEdAudHnf6oaLunYnWIFM90WLzddJv+N7lMZxblrCzHfgzsGmX4PkUg7NtbLJh7XG&#10;jeh5cENdJLrPd6bPK4wAZ0Ad+vzO9vmRKH2fPlQP0anEM3sb6E7WEwTMFgf9Qnv3t+532rznR/aB&#10;mxuVbmr6tiiIF2KD74tNN6xtV/Q3xWj3HrMBB8LIMcEZuN/xswdfaO4wdgfSjksGuQSnNBrzwCAE&#10;i+scSN61laaYhkCK/e51J9CRANjbQP9P7H1g9iwi/mBfiTd+FEX+Jp9fW4+wb7G5nH2mTlJLgUff&#10;WmmUuOJw7/x18r8bAY0f/x/9Uj83KD3J0jXrLzJ26H5d6vnm7wf1nqWlHxc8oZ9t8iAMYmjSVjKu&#10;Fc9q9xLWZX4KKlhrvjiMrZQlhSNekmeZn4C20II5AvlsBTPUnKOe0zXfUPpYuawrZxEdz1dAEJtV&#10;PzCwygcGVvXAwCkeeP++RO8sWt+oIPPhY15N00ea/rJaz43V8il58xEAAP//AwBQSwMEFAAGAAgA&#10;AAAhAKIRb3PgAAAACQEAAA8AAABkcnMvZG93bnJldi54bWxMj0FLw0AQhe+C/2EZwVu7idGSptmU&#10;UtRTEWwF8bbNTpPQ7GzIbpP03zue7HF4H2++l68n24oBe984UhDPIxBIpTMNVQq+Dm+zFIQPmoxu&#10;HaGCK3pYF/d3uc6MG+kTh32oBJeQz7SCOoQuk9KXNVrt565D4uzkeqsDn30lTa9HLretfIqihbS6&#10;If5Q6w63NZbn/cUqeB/1uEni12F3Pm2vP4eXj+9djEo9PkybFYiAU/iH4U+f1aFgp6O7kPGiVTBL&#10;YyYVLJ4TEJwv45SnHBlM0gRkkcvbBcUvAAAA//8DAFBLAQItABQABgAIAAAAIQC2gziS/gAAAOEB&#10;AAATAAAAAAAAAAAAAAAAAAAAAABbQ29udGVudF9UeXBlc10ueG1sUEsBAi0AFAAGAAgAAAAhADj9&#10;If/WAAAAlAEAAAsAAAAAAAAAAAAAAAAALwEAAF9yZWxzLy5yZWxzUEsBAi0AFAAGAAgAAAAhAFyi&#10;+bDYAwAAkg4AAA4AAAAAAAAAAAAAAAAALgIAAGRycy9lMm9Eb2MueG1sUEsBAi0AFAAGAAgAAAAh&#10;AKIRb3PgAAAACQEAAA8AAAAAAAAAAAAAAAAAMgYAAGRycy9kb3ducmV2LnhtbFBLBQYAAAAABAAE&#10;APMAAAA/BwAAAAA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672E4BB0" w:rsidR="00F8075E" w:rsidRPr="00801023" w:rsidRDefault="00801023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801023">
                            <w:rPr>
                              <w:rFonts w:ascii="Arial" w:hAnsi="Arial" w:cs="Arial"/>
                            </w:rPr>
                            <w:t>Curso implementación de la Ley Micaela en el Ministerio de Seguridad.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8268AD9" w14:textId="5AE7F750" w:rsidR="00DC7B3C" w:rsidRDefault="00801023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01023">
        <w:rPr>
          <w:rFonts w:ascii="Arial" w:hAnsi="Arial" w:cs="Arial"/>
          <w:b w:val="0"/>
          <w:bCs w:val="0"/>
          <w:sz w:val="22"/>
          <w:szCs w:val="22"/>
        </w:rPr>
        <w:t>La provincia de Buenos Aires, a través de la Dirección Provincial de Políticas de Género y Derechos Humanos, impulsa la capacitación obligatoria en género y prevención de violencias contra las mujeres, en cumplimiento de la Ley Micaela y la normativa provincial. Esta iniciativa busca transversalizar la perspectiva de género en toda la policía bonaerense, sensibilizar al personal del Ministerio de Seguridad y brindarles herramientas para mejorar su accionar ante situaciones de violencia de género, contribuyendo a la prevención, sanción y erradicación de esta problemática estructural y fortaleciendo el rol policial en la atención a las víctimas.</w:t>
      </w:r>
    </w:p>
    <w:p w14:paraId="0E916DF1" w14:textId="77777777" w:rsidR="00801023" w:rsidRPr="008C4252" w:rsidRDefault="00801023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4171893C" w14:textId="77777777" w:rsidR="00801023" w:rsidRPr="00F37932" w:rsidRDefault="00801023" w:rsidP="00801023">
      <w:pPr>
        <w:tabs>
          <w:tab w:val="left" w:pos="3324"/>
        </w:tabs>
        <w:spacing w:line="360" w:lineRule="auto"/>
        <w:ind w:hanging="2"/>
        <w:jc w:val="both"/>
        <w:rPr>
          <w:rFonts w:ascii="Arial" w:hAnsi="Arial" w:cs="Arial"/>
        </w:rPr>
      </w:pPr>
      <w:r w:rsidRPr="00F37932">
        <w:rPr>
          <w:rFonts w:ascii="Arial" w:hAnsi="Arial" w:cs="Arial"/>
        </w:rPr>
        <w:t xml:space="preserve">Personal perteneciente a las </w:t>
      </w:r>
      <w:r>
        <w:rPr>
          <w:rFonts w:ascii="Arial" w:hAnsi="Arial" w:cs="Arial"/>
        </w:rPr>
        <w:t>p</w:t>
      </w:r>
      <w:r w:rsidRPr="00F37932">
        <w:rPr>
          <w:rFonts w:ascii="Arial" w:hAnsi="Arial" w:cs="Arial"/>
        </w:rPr>
        <w:t>olicías de la provincia de Buenos Aires, de todos los escalafones y jerarquías, que se desempeñan en la función pública en todos sus niveles y jerarquías en los poderes Ejecutivo, Legislativo y Judicial de la Nación.</w:t>
      </w:r>
    </w:p>
    <w:p w14:paraId="1AA6FF46" w14:textId="77777777" w:rsidR="00A9390A" w:rsidRPr="00A9390A" w:rsidRDefault="00A9390A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2A99B641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proofErr w:type="spellStart"/>
      <w:r w:rsidR="00A9390A" w:rsidRPr="00A9390A">
        <w:rPr>
          <w:rFonts w:ascii="Arial" w:hAnsi="Arial" w:cs="Arial"/>
          <w:bCs/>
        </w:rPr>
        <w:t>semi-</w:t>
      </w:r>
      <w:r w:rsidR="006756EF" w:rsidRPr="00A9390A">
        <w:rPr>
          <w:rFonts w:ascii="Arial" w:hAnsi="Arial" w:cs="Arial"/>
          <w:bCs/>
        </w:rPr>
        <w:t>presencial</w:t>
      </w:r>
      <w:proofErr w:type="spellEnd"/>
      <w:r w:rsidR="006756EF" w:rsidRPr="00A9390A">
        <w:rPr>
          <w:rFonts w:ascii="Arial" w:hAnsi="Arial" w:cs="Arial"/>
          <w:bCs/>
        </w:rPr>
        <w:t>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8DA9996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801023">
        <w:rPr>
          <w:rFonts w:ascii="Arial" w:hAnsi="Arial" w:cs="Arial"/>
          <w:bCs/>
        </w:rPr>
        <w:t xml:space="preserve">24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7FB6F670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A65761">
        <w:rPr>
          <w:rFonts w:ascii="Arial" w:hAnsi="Arial" w:cs="Arial"/>
        </w:rPr>
        <w:t xml:space="preserve"> </w:t>
      </w:r>
      <w:r w:rsidR="00801023">
        <w:rPr>
          <w:rFonts w:ascii="Arial" w:hAnsi="Arial" w:cs="Arial"/>
        </w:rPr>
        <w:t>5</w:t>
      </w:r>
      <w:r w:rsidR="00A65761" w:rsidRPr="00A9390A">
        <w:rPr>
          <w:rFonts w:ascii="Arial" w:hAnsi="Arial" w:cs="Arial"/>
        </w:rPr>
        <w:t xml:space="preserve"> edici</w:t>
      </w:r>
      <w:r w:rsidR="006A5C1D" w:rsidRPr="00A9390A">
        <w:rPr>
          <w:rFonts w:ascii="Arial" w:hAnsi="Arial" w:cs="Arial"/>
        </w:rPr>
        <w:t>o</w:t>
      </w:r>
      <w:r w:rsidR="00A65761" w:rsidRPr="00A9390A">
        <w:rPr>
          <w:rFonts w:ascii="Arial" w:hAnsi="Arial" w:cs="Arial"/>
        </w:rPr>
        <w:t>n</w:t>
      </w:r>
      <w:r w:rsidR="006A5C1D" w:rsidRPr="00A9390A">
        <w:rPr>
          <w:rFonts w:ascii="Arial" w:hAnsi="Arial" w:cs="Arial"/>
        </w:rPr>
        <w:t>es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219969DE" w14:textId="77777777" w:rsidR="00801023" w:rsidRPr="00F37932" w:rsidRDefault="00000000" w:rsidP="00801023">
      <w:pPr>
        <w:spacing w:line="360" w:lineRule="auto"/>
        <w:jc w:val="both"/>
        <w:rPr>
          <w:rFonts w:ascii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801023" w:rsidRPr="00F37932">
        <w:rPr>
          <w:rFonts w:ascii="Arial" w:hAnsi="Arial" w:cs="Arial"/>
        </w:rPr>
        <w:t>fechas a definir por la superioridad.</w:t>
      </w:r>
    </w:p>
    <w:p w14:paraId="1C538536" w14:textId="157F3FE5" w:rsidR="003960FE" w:rsidRPr="00C46A62" w:rsidRDefault="003960FE" w:rsidP="00801023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  <w:color w:val="000000"/>
        </w:rPr>
      </w:pPr>
    </w:p>
    <w:p w14:paraId="13CEAE37" w14:textId="65BC19DA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A9390A">
        <w:rPr>
          <w:rFonts w:ascii="Arial" w:hAnsi="Arial" w:cs="Arial"/>
          <w:b/>
        </w:rPr>
        <w:t xml:space="preserve"> </w:t>
      </w:r>
      <w:r w:rsidR="00801023">
        <w:rPr>
          <w:rFonts w:ascii="Arial" w:hAnsi="Arial" w:cs="Arial"/>
          <w:bCs/>
        </w:rPr>
        <w:t>100</w:t>
      </w:r>
      <w:r w:rsidR="00A9390A" w:rsidRPr="00A9390A">
        <w:rPr>
          <w:rFonts w:ascii="Arial" w:hAnsi="Arial" w:cs="Arial"/>
          <w:bCs/>
        </w:rPr>
        <w:t>0</w:t>
      </w:r>
      <w:r w:rsidR="00441B71" w:rsidRPr="00A9390A">
        <w:rPr>
          <w:rFonts w:ascii="Arial" w:eastAsia="Arial" w:hAnsi="Arial" w:cs="Arial"/>
          <w:bCs/>
          <w:color w:val="000000"/>
        </w:rPr>
        <w:t xml:space="preserve"> </w:t>
      </w:r>
      <w:r w:rsidR="00A9390A" w:rsidRPr="00A9390A">
        <w:rPr>
          <w:rFonts w:ascii="Arial" w:eastAsia="Arial" w:hAnsi="Arial" w:cs="Arial"/>
          <w:bCs/>
          <w:color w:val="000000"/>
        </w:rPr>
        <w:t>cursantes</w:t>
      </w:r>
      <w:r w:rsidR="00A9390A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76B62F27" w14:textId="00323655" w:rsidR="00801023" w:rsidRPr="00801023" w:rsidRDefault="00801023" w:rsidP="00801023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highlight w:val="white"/>
        </w:rPr>
      </w:pPr>
      <w:r>
        <w:rPr>
          <w:rFonts w:ascii="Arial" w:hAnsi="Arial" w:cs="Arial"/>
          <w:b w:val="0"/>
          <w:bCs w:val="0"/>
          <w:highlight w:val="white"/>
        </w:rPr>
        <w:t>C</w:t>
      </w:r>
      <w:r w:rsidRPr="00801023">
        <w:rPr>
          <w:rFonts w:ascii="Arial" w:hAnsi="Arial" w:cs="Arial"/>
          <w:b w:val="0"/>
          <w:bCs w:val="0"/>
          <w:highlight w:val="white"/>
        </w:rPr>
        <w:t xml:space="preserve">orreo electrónico: </w:t>
      </w:r>
      <w:hyperlink r:id="rId9">
        <w:r w:rsidRPr="00801023">
          <w:rPr>
            <w:rFonts w:ascii="Arial" w:hAnsi="Arial" w:cs="Arial"/>
            <w:b w:val="0"/>
            <w:bCs w:val="0"/>
            <w:color w:val="1155CC"/>
            <w:highlight w:val="white"/>
            <w:u w:val="single"/>
          </w:rPr>
          <w:t>generoyddhh@mseg.gba.gov.ar</w:t>
        </w:r>
      </w:hyperlink>
      <w:r w:rsidRPr="00801023">
        <w:rPr>
          <w:rFonts w:ascii="Arial" w:hAnsi="Arial" w:cs="Arial"/>
          <w:b w:val="0"/>
          <w:bCs w:val="0"/>
          <w:highlight w:val="white"/>
        </w:rPr>
        <w:t xml:space="preserve">. </w:t>
      </w:r>
    </w:p>
    <w:p w14:paraId="4DD1F379" w14:textId="14D2D15A" w:rsidR="00AC55BB" w:rsidRPr="00801023" w:rsidRDefault="00801023" w:rsidP="00801023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01023">
        <w:rPr>
          <w:rFonts w:ascii="Arial" w:hAnsi="Arial" w:cs="Arial"/>
          <w:b w:val="0"/>
          <w:bCs w:val="0"/>
          <w:highlight w:val="white"/>
        </w:rPr>
        <w:t xml:space="preserve">Teléfono institucional: 2214293000 </w:t>
      </w:r>
      <w:proofErr w:type="spellStart"/>
      <w:r w:rsidRPr="00801023">
        <w:rPr>
          <w:rFonts w:ascii="Arial" w:hAnsi="Arial" w:cs="Arial"/>
          <w:b w:val="0"/>
          <w:bCs w:val="0"/>
          <w:highlight w:val="white"/>
        </w:rPr>
        <w:t>int</w:t>
      </w:r>
      <w:proofErr w:type="spellEnd"/>
      <w:r w:rsidRPr="00801023">
        <w:rPr>
          <w:rFonts w:ascii="Arial" w:hAnsi="Arial" w:cs="Arial"/>
          <w:b w:val="0"/>
          <w:bCs w:val="0"/>
          <w:highlight w:val="white"/>
        </w:rPr>
        <w:t xml:space="preserve"> 73431.</w:t>
      </w:r>
    </w:p>
    <w:sectPr w:rsidR="00AC55BB" w:rsidRPr="00801023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64104" w14:textId="77777777" w:rsidR="00646DE7" w:rsidRDefault="00646DE7" w:rsidP="00C71223">
      <w:r>
        <w:separator/>
      </w:r>
    </w:p>
  </w:endnote>
  <w:endnote w:type="continuationSeparator" w:id="0">
    <w:p w14:paraId="6014CA6E" w14:textId="77777777" w:rsidR="00646DE7" w:rsidRDefault="00646DE7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A40836F7-29C8-47DB-81DA-15649EE1D4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212045-6B92-477B-95B5-57A24AE8A226}"/>
    <w:embedBold r:id="rId3" w:fontKey="{802B2775-9497-4769-AE39-FEB3E689EB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8433CB-A464-4FD0-8E5E-BDDF886116D6}"/>
    <w:embedItalic r:id="rId5" w:fontKey="{D822F125-965E-44EA-A756-10331B36BF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904B2E-20EA-46A2-989F-FA268F8662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BB780" w14:textId="77777777" w:rsidR="00646DE7" w:rsidRDefault="00646DE7" w:rsidP="00C71223">
      <w:r>
        <w:separator/>
      </w:r>
    </w:p>
  </w:footnote>
  <w:footnote w:type="continuationSeparator" w:id="0">
    <w:p w14:paraId="7929F1A5" w14:textId="77777777" w:rsidR="00646DE7" w:rsidRDefault="00646DE7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0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41B71"/>
    <w:rsid w:val="00464577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46DE7"/>
    <w:rsid w:val="006756EF"/>
    <w:rsid w:val="006A5C1D"/>
    <w:rsid w:val="006F2B16"/>
    <w:rsid w:val="00792122"/>
    <w:rsid w:val="00792365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yddhh@mseg.gba.gov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2025-05-05T18:25:00Z</dcterms:created>
  <dcterms:modified xsi:type="dcterms:W3CDTF">2025-05-05T18:25:00Z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